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300" w:afterAutospacing="0" w:line="360" w:lineRule="exact"/>
        <w:ind w:left="0" w:right="0" w:firstLine="643" w:firstLineChars="200"/>
        <w:jc w:val="center"/>
        <w:textAlignment w:val="auto"/>
        <w:rPr>
          <w:rFonts w:hint="eastAsia" w:ascii="仿宋" w:hAnsi="仿宋" w:eastAsia="仿宋" w:cs="仿宋"/>
          <w:sz w:val="30"/>
          <w:szCs w:val="30"/>
        </w:rPr>
      </w:pPr>
      <w:bookmarkStart w:id="0" w:name="_GoBack"/>
      <w:r>
        <w:rPr>
          <w:rFonts w:hint="eastAsia" w:ascii="仿宋" w:hAnsi="仿宋" w:eastAsia="仿宋" w:cs="仿宋"/>
          <w:b/>
          <w:caps w:val="0"/>
          <w:color w:val="333333"/>
          <w:spacing w:val="0"/>
          <w:sz w:val="32"/>
          <w:szCs w:val="32"/>
          <w:bdr w:val="none" w:color="auto" w:sz="0" w:space="0"/>
          <w:shd w:val="clear" w:fill="FFFFFF"/>
        </w:rPr>
        <w:t>2024年国家社会科学基金年度项目申报公告</w:t>
      </w:r>
    </w:p>
    <w:bookmarkEnd w:id="0"/>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一、2024年国家社会科学基金年度项目申报工作要以习近平新时代中国特色社会主义思想为指导，以习近平文化思想为引领，全面贯彻落实党的二十大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二、本次受理申报的国家社会科学基金年度项目包括一般项目、重点项目、青年项目和西部项目。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青年项目旨在加强对青年人才的扶持和培养，发挥青年学者优势，推进知识创新、理论创新、方法创新和应用创新。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三、本次申报不再发布分学科具体课题指南。申请人可对照国家社科基金近年分学科课题指南的导向、已立项课题和研究成果，对应上述项目类别的定位和要求，着眼国家需求和学科发展，从学科视角按照选题规范自主拟定题目申报，避免重复研究。鼓励围绕习近平新时代中国特色社会主义思想体系化学理化研究阐释、党的十八大以来的伟大成就伟大变革、中国式现代化进程中的风险与挑战、中华民族现代文明建设、国家治理体系和治理能力现代化、经济高质量发展、新质生产力、数智社会、建设教育强国科技强国人才强国、铸牢中华民族共同体意识、国家安全体系和安全能力现代化、党的自我革命、文化遗产保护传承、世界百年未有之大变局、中国特色大国外交、文明交流互鉴、人类命运共同体构建，以及哲学社会科学各学科领域基础理论和前沿问题、国际学术热点问题等方面开展深入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选题表述要符合项目定位，突出问题导向、学科视角，科学严谨、简明规范，避免引起歧义或争议。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四、申请人须遵守中华人民共和国宪法和法律，遵守国家社会科学基金管理规定，具有独立开展研究和组织开展研究的能力，能够承担实质性研究工作，品行端正、学风优良，同时须具备下列相关条件：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（一）重点项目和一般项目：具有副高级以上（含）专业技术职称（职务）或具有博士学位。申请人可根据自身研究基础、前期成果、课题论证质量、预期研究成果体量等，选择申报重点项目或一般项目。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（二）青年项目：男性申请人年龄不超过35周岁（1989年5月19日后出生），女性申请人年龄不超过40周岁（1984年5月19日后出生）。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四）全日制在读研究生不能申请（学历、学位证书标注日期均须在2024年5月19日之前）。符合申报要求的在站博士后人员可申请，其中全脱产博士后须从所在博士后工作站申请，在职博士后可以从所在工作单位或博士后工作站申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（五）各项目课题组列入研究成员须征得本人同意并签字确认，否则视为违规申报。申请人可根据实际研究需要，吸收境外研究人员作为课题组成员。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六、项目申报范围包括国家社会科学基金23个一级学科，申请人须按照《国家社会科学基金项目申报数据代码表》填写《2024年国家社会科学基金年度项目申请书》（2024年4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七、2024年国家社会科学基金年度项目继续实行限额申报，限额指标另行下达。各省区市社科管理部门、在京委托管理机构和申请单位要着力提高申报质量，从严控制申报数量，减少同类选题重复申报。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九、国家社会科学基金年度项目完成时限：基础理论研究一般为3—5年，应用对策研究一般为2—3年。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十、为避免一题多报、交叉申请和重复立项，确保申请人有足够的时间和精力从事课题研究，2024年国家社会科学基金年度项目申报作如下限定：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一）申请人只能申报一个国家社会科学基金年度项目，且不能作为课题组成员参与申报其他国家社会科学基金年度项目。课题组成员最多参与两个国家社会科学基金年度项目申请；在研国家级项目课题组成员最多参与一个国家社会科学基金年度项目申请。申报本次年度项目的申请人不能申报2024年国家社会科学基金重大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（二）在研国家社会科学基金项目、国家自然科学基金项目及其他国家级科研项目负责人，不得申报新的国家社会科学基金年度项目（结项证书标注日期在2024年5月19日之前）。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（四）不得通过变换责任单位回避前述条款规定，不得将内容基本相同或相近的申报材料以不同申请人的名义申报。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五）凡在内容上与本人在研或已结项的各类国家级科研项目有较大关联的，须在《申请书》中详细说明所申报项目与已承担项目的联系和区别，否则视为重复申报；不得以内容基本相同或相近的同一成果申请多家基金项目结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（七）不得使用与已出版的内容基本相同的研究成果申报国家社会科学基金项目。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（八）立项后凡以国家社会科学基金项目名义发表阶段性成果或最终成果，不得同时标注其他基金项目资助字样。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十一、申报课题实行同行专家通讯初评，初评采用《国家社会科学基金项目课题论证活页》（以下简称《课题论证活页》）匿名方式，论证字数不超过7000字，要按规定的方式列出前期相关研究成果，不得出现任何可能透露申请人身份的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十二、申报纪律要求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十三、项目申报材料从我办网站下载。纸质版《申请书》经所在单位审查盖章后，报送本省（区、市）社科管理部门或在京委托管理机构。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十四、各省区市社科管理部门、在京委托管理机构和责任单位要加强对申报工作的组织和指导，严格审核申报资格、前期研究成果的真实性、课题组的研究实力和必备条件等，签署明确意见后上报我办。</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十五、申报时间安排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2024年国家社会科学基金项目实行网络申报，申报系统于4月25日零时至5月19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提交纸质版《申请书》一式3份，并确保线上线下《申请书》内容完全一致。《课题论证活页》不需提交纸质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国家社会科学基金科研创新服务管理平台中的“项目申报系统”为本次申报的唯一网络平台，网络申报办法及流程管理以该系统为准。有关申报系统及技术问题请咨询400-800-1636，电子信箱：support@e-plugger.com。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十六、申报组织工作要求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一）各省区市社科管理部门、在京委托管理机构要加强对申报工作的组织和指导，严格按规定做好申报信息审核工作，并确保数据的真实性、完整性和一致性。项目申报材料于5月27日17时前完成线上审核，6月27日前将纸质版《申请书》报送至我办，逾期不予受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lef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righ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全国哲学社会科学工作办公室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375" w:afterAutospacing="0" w:line="360" w:lineRule="exact"/>
        <w:ind w:left="0" w:right="0" w:firstLine="600" w:firstLineChars="200"/>
        <w:jc w:val="right"/>
        <w:textAlignment w:val="auto"/>
        <w:rPr>
          <w:rFonts w:hint="eastAsia" w:ascii="仿宋" w:hAnsi="仿宋" w:eastAsia="仿宋" w:cs="仿宋"/>
          <w:caps w:val="0"/>
          <w:color w:val="333333"/>
          <w:spacing w:val="0"/>
          <w:sz w:val="30"/>
          <w:szCs w:val="30"/>
        </w:rPr>
      </w:pPr>
      <w:r>
        <w:rPr>
          <w:rFonts w:hint="eastAsia" w:ascii="仿宋" w:hAnsi="仿宋" w:eastAsia="仿宋" w:cs="仿宋"/>
          <w:caps w:val="0"/>
          <w:color w:val="333333"/>
          <w:spacing w:val="0"/>
          <w:sz w:val="30"/>
          <w:szCs w:val="30"/>
          <w:bdr w:val="none" w:color="auto" w:sz="0" w:space="0"/>
          <w:shd w:val="clear" w:fill="FFFFFF"/>
        </w:rPr>
        <w:t>2024年4月12日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5E3CAD"/>
    <w:rsid w:val="03782639"/>
    <w:rsid w:val="09E378E6"/>
    <w:rsid w:val="17F86BE0"/>
    <w:rsid w:val="1BB16BB2"/>
    <w:rsid w:val="22260089"/>
    <w:rsid w:val="25DC50B0"/>
    <w:rsid w:val="34933B90"/>
    <w:rsid w:val="3B014530"/>
    <w:rsid w:val="3B261910"/>
    <w:rsid w:val="3C1F669C"/>
    <w:rsid w:val="3F267AD7"/>
    <w:rsid w:val="40C83F0B"/>
    <w:rsid w:val="44A559B8"/>
    <w:rsid w:val="55DC2E7B"/>
    <w:rsid w:val="65E815AC"/>
    <w:rsid w:val="682F0A5F"/>
    <w:rsid w:val="685F1D46"/>
    <w:rsid w:val="6A5F196C"/>
    <w:rsid w:val="6FDC3D6B"/>
    <w:rsid w:val="715E3CAD"/>
    <w:rsid w:val="75F22FE1"/>
    <w:rsid w:val="793E5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2024-04-29T01:03:00Z</dcterms:created>
  <dc:creator>1</dc:creator>
  <cp:lastModifiedBy>1</cp:lastModifiedBy>
  <dcterms:modified xsi:type="dcterms:W3CDTF">2024-04-29T01:06:29Z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507765A8E2C54999AF2E042C88815813</vt:lpwstr>
  </property>
</Properties>
</file>